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Teacher Effect Data</w:t>
      </w:r>
      <w:r w:rsidDel="00000000" w:rsidR="00000000" w:rsidRPr="00000000">
        <w:rPr>
          <w:rtl w:val="0"/>
        </w:rPr>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02/24/25</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5">
      <w:pPr>
        <w:spacing w:before="240" w:line="288" w:lineRule="auto"/>
        <w:rPr>
          <w:rFonts w:ascii="Times New Roman" w:cs="Times New Roman" w:eastAsia="Times New Roman" w:hAnsi="Times New Roman"/>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5111</w:t>
      </w:r>
      <w:r w:rsidDel="00000000" w:rsidR="00000000" w:rsidRPr="00000000">
        <w:rPr>
          <w:rtl w:val="0"/>
        </w:rPr>
      </w:r>
    </w:p>
    <w:p w:rsidR="00000000" w:rsidDel="00000000" w:rsidP="00000000" w:rsidRDefault="00000000" w:rsidRPr="00000000" w14:paraId="00000006">
      <w:pPr>
        <w:spacing w:after="12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estimates of specific teacher effects on the educational progress of students will not be a public record and will be made available only to the specific teacher and the teacher's appropriate administrators as designated by the Board.</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Designated appropriate administrators will be the principal of each respective school and the Executive Director.</w:t>
      </w:r>
    </w:p>
    <w:p w:rsidR="00000000" w:rsidDel="00000000" w:rsidP="00000000" w:rsidRDefault="00000000" w:rsidRPr="00000000" w14:paraId="00000008">
      <w:pPr>
        <w:spacing w:after="120" w:line="276" w:lineRule="auto"/>
        <w:jc w:val="both"/>
        <w:rPr>
          <w:rFonts w:ascii="Times New Roman" w:cs="Times New Roman" w:eastAsia="Times New Roman" w:hAnsi="Times New Roman"/>
          <w:sz w:val="10"/>
          <w:szCs w:val="10"/>
          <w:vertAlign w:val="superscript"/>
        </w:rPr>
      </w:pPr>
      <w:r w:rsidDel="00000000" w:rsidR="00000000" w:rsidRPr="00000000">
        <w:rPr>
          <w:rtl w:val="0"/>
        </w:rPr>
      </w:r>
    </w:p>
    <w:p w:rsidR="00000000" w:rsidDel="00000000" w:rsidP="00000000" w:rsidRDefault="00000000" w:rsidRPr="00000000" w14:paraId="00000009">
      <w:pPr>
        <w:spacing w:after="12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guidelines for distribution, security and application of the teacher effect data will be kept on file with administration and will be given to the teacher, the assigned administrator and all school board members and shall become an administrative procedure to be up-dated as needed by the Executive Director.</w:t>
      </w:r>
    </w:p>
    <w:p w:rsidR="00000000" w:rsidDel="00000000" w:rsidP="00000000" w:rsidRDefault="00000000" w:rsidRPr="00000000" w14:paraId="0000000A">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jc w:val="left"/>
      <w:rPr/>
    </w:pPr>
    <w:r w:rsidDel="00000000" w:rsidR="00000000" w:rsidRPr="00000000">
      <w:rPr>
        <w:rtl w:val="0"/>
      </w:rPr>
      <w:t xml:space="preserve">Springs Public Schools Tennessee</w:t>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Teacher Effect Data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