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88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Subject: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Recommendations and File Transfers</w:t>
      </w:r>
    </w:p>
    <w:p w:rsidR="00000000" w:rsidDel="00000000" w:rsidP="00000000" w:rsidRDefault="00000000" w:rsidRPr="00000000" w14:paraId="00000002">
      <w:pPr>
        <w:spacing w:before="240" w:line="288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Effective Date: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03/27/25</w:t>
      </w:r>
    </w:p>
    <w:p w:rsidR="00000000" w:rsidDel="00000000" w:rsidP="00000000" w:rsidRDefault="00000000" w:rsidRPr="00000000" w14:paraId="00000003">
      <w:pPr>
        <w:spacing w:before="240" w:line="288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Approved By: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Board of Directors</w:t>
      </w:r>
    </w:p>
    <w:p w:rsidR="00000000" w:rsidDel="00000000" w:rsidP="00000000" w:rsidRDefault="00000000" w:rsidRPr="00000000" w14:paraId="00000004">
      <w:pPr>
        <w:spacing w:before="240" w:line="288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Policy: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5202</w:t>
      </w:r>
    </w:p>
    <w:p w:rsidR="00000000" w:rsidDel="00000000" w:rsidP="00000000" w:rsidRDefault="00000000" w:rsidRPr="00000000" w14:paraId="00000005">
      <w:pPr>
        <w:spacing w:before="240" w:line="288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Other than the routine transmission of administrative and personnel files, charter employees are prohibited from assisting a school employee, contractor, or agent in obtaining a new job if the individual knows, or has probable cause to believe, that the person seeking a job change engaged in sexual misconduct regarding a minor or student in violation of the law. </w:t>
      </w:r>
    </w:p>
    <w:p w:rsidR="00000000" w:rsidDel="00000000" w:rsidP="00000000" w:rsidRDefault="00000000" w:rsidRPr="00000000" w14:paraId="00000007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These requirements shall not apply if: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0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information giving rise to probable cause has been properly reported to the appropriate law enforcement agency; and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0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matter has been officially closed in one of the following ways:</w:t>
        <w:br w:type="textWrapping"/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20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prosecutor or police have investigated the allegations and notified school officials that there is insufficient information to establish probable cause;</w:t>
        <w:br w:type="textWrapping"/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20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employee, contractor, or agent has been charged and either acquitted or exonerated; or</w:t>
        <w:br w:type="textWrapping"/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200" w:line="24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case remains open, and there have been no charges or indictment filed within four (4) years of the date the information was reported to the law enforcement agency.</w:t>
      </w:r>
    </w:p>
    <w:p w:rsidR="00000000" w:rsidDel="00000000" w:rsidP="00000000" w:rsidRDefault="00000000" w:rsidRPr="00000000" w14:paraId="0000000D">
      <w:pPr>
        <w:spacing w:before="240" w:line="240" w:lineRule="auto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Neither the charter nor the Board shall enter into, or require a current or former employee to enter into, a non-disclosure agreement during a settlement for any act of sexual misconduct. </w:t>
      </w:r>
    </w:p>
    <w:p w:rsidR="00000000" w:rsidDel="00000000" w:rsidP="00000000" w:rsidRDefault="00000000" w:rsidRPr="00000000" w14:paraId="0000000E">
      <w:pPr>
        <w:spacing w:before="240" w:line="240" w:lineRule="auto"/>
        <w:jc w:val="both"/>
        <w:rPr/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The Executive Director shall develop administrative procedures to enforce this policy and comply with federal and state law.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  <w:t xml:space="preserve">Springs Public Schools Tennessee</w:t>
    </w:r>
  </w:p>
  <w:p w:rsidR="00000000" w:rsidDel="00000000" w:rsidP="00000000" w:rsidRDefault="00000000" w:rsidRPr="00000000" w14:paraId="00000011">
    <w:pPr>
      <w:rPr/>
    </w:pPr>
    <w:r w:rsidDel="00000000" w:rsidR="00000000" w:rsidRPr="00000000">
      <w:rPr>
        <w:b w:val="1"/>
        <w:rtl w:val="0"/>
      </w:rPr>
      <w:t xml:space="preserve">Recommendations and File Transfers                                                                                  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205163" cy="120007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05163" cy="120007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